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212E0" w14:textId="485953A1" w:rsidR="00CE68B6" w:rsidRPr="00CE68B6" w:rsidRDefault="00CE68B6" w:rsidP="00CE68B6">
      <w:pPr>
        <w:spacing w:after="0" w:line="480" w:lineRule="auto"/>
        <w:ind w:firstLine="720"/>
        <w:jc w:val="both"/>
        <w:outlineLvl w:val="1"/>
        <w:rPr>
          <w:rFonts w:ascii="Times New Roman" w:eastAsia="Times New Roman" w:hAnsi="Times New Roman" w:cs="Times New Roman"/>
          <w:b/>
          <w:bCs/>
          <w:sz w:val="36"/>
          <w:szCs w:val="36"/>
          <w:lang w:val="es-CO"/>
        </w:rPr>
      </w:pPr>
      <w:r w:rsidRPr="00CE68B6">
        <w:rPr>
          <w:rFonts w:ascii="Times New Roman" w:eastAsia="Times New Roman" w:hAnsi="Times New Roman" w:cs="Times New Roman"/>
          <w:b/>
          <w:bCs/>
          <w:color w:val="000000"/>
          <w:sz w:val="24"/>
          <w:szCs w:val="24"/>
          <w:lang w:val="es-CO"/>
        </w:rPr>
        <w:t>Componentes de una Instalación Fotovoltaica.</w:t>
      </w:r>
    </w:p>
    <w:p w14:paraId="6C7ADCA3"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t xml:space="preserve">Paneles solares: </w:t>
      </w:r>
      <w:r w:rsidRPr="00CE68B6">
        <w:rPr>
          <w:rFonts w:ascii="Times New Roman" w:eastAsia="Times New Roman" w:hAnsi="Times New Roman" w:cs="Times New Roman"/>
          <w:color w:val="000000"/>
          <w:sz w:val="24"/>
          <w:szCs w:val="24"/>
          <w:lang w:val="es-CO"/>
        </w:rPr>
        <w:t>Las células fotovoltaicas se constituyen por una delgada capa de material tipo “n” (electrón libre) y otra de mayor espesor de material tipo “p” (hueco disponible), en la unión de estas capas se forma el campo eléctrico. Además, se coloca un conductor externo que conecta la capa negativa a la positiva, generando así el flujo de electrones o corriente eléctrica desde la zona p a la zona n. La superficie de la zona no es la de la cara que se ilumina y mientras siga siendo iluminada por la luz del sol habrá corriente eléctrica y su intensidad será proporcional a la cantidad de luz que reciba.</w:t>
      </w:r>
    </w:p>
    <w:p w14:paraId="406F3B12" w14:textId="77777777" w:rsidR="00CE68B6" w:rsidRPr="00CE68B6" w:rsidRDefault="00CE68B6" w:rsidP="00CE68B6">
      <w:pPr>
        <w:spacing w:before="120" w:after="320" w:line="24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t>Figura 8.</w:t>
      </w:r>
    </w:p>
    <w:p w14:paraId="063A0413" w14:textId="77777777" w:rsidR="00CE68B6" w:rsidRPr="00CE68B6" w:rsidRDefault="00CE68B6" w:rsidP="00CE68B6">
      <w:pPr>
        <w:spacing w:before="120" w:after="320" w:line="24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i/>
          <w:iCs/>
          <w:color w:val="000000"/>
          <w:sz w:val="24"/>
          <w:szCs w:val="24"/>
          <w:lang w:val="es-CO"/>
        </w:rPr>
        <w:t>Sección transversal de una célula solar</w:t>
      </w:r>
    </w:p>
    <w:p w14:paraId="7ABAFAE8" w14:textId="3A477E95" w:rsidR="00CE68B6" w:rsidRPr="00CE68B6" w:rsidRDefault="00CE68B6" w:rsidP="00CE68B6">
      <w:pPr>
        <w:spacing w:before="240" w:after="240" w:line="480" w:lineRule="auto"/>
        <w:ind w:firstLine="720"/>
        <w:jc w:val="center"/>
        <w:rPr>
          <w:rFonts w:ascii="Times New Roman" w:eastAsia="Times New Roman" w:hAnsi="Times New Roman" w:cs="Times New Roman"/>
          <w:sz w:val="24"/>
          <w:szCs w:val="24"/>
        </w:rPr>
      </w:pPr>
      <w:r w:rsidRPr="00CE68B6">
        <w:rPr>
          <w:rFonts w:ascii="Times New Roman" w:eastAsia="Times New Roman" w:hAnsi="Times New Roman" w:cs="Times New Roman"/>
          <w:i/>
          <w:iCs/>
          <w:noProof/>
          <w:color w:val="000000"/>
          <w:sz w:val="24"/>
          <w:szCs w:val="24"/>
          <w:bdr w:val="none" w:sz="0" w:space="0" w:color="auto" w:frame="1"/>
        </w:rPr>
        <w:drawing>
          <wp:inline distT="0" distB="0" distL="0" distR="0" wp14:anchorId="0825BD1A" wp14:editId="7EEF3815">
            <wp:extent cx="4305300" cy="2008505"/>
            <wp:effectExtent l="0" t="0" r="0" b="0"/>
            <wp:docPr id="2" name="Imagen 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10;&#10;Descripción generada automáticament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05300" cy="2008505"/>
                    </a:xfrm>
                    <a:prstGeom prst="rect">
                      <a:avLst/>
                    </a:prstGeom>
                    <a:noFill/>
                    <a:ln>
                      <a:noFill/>
                    </a:ln>
                  </pic:spPr>
                </pic:pic>
              </a:graphicData>
            </a:graphic>
          </wp:inline>
        </w:drawing>
      </w:r>
    </w:p>
    <w:p w14:paraId="72388459"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0"/>
          <w:szCs w:val="20"/>
          <w:lang w:val="es-CO"/>
        </w:rPr>
        <w:t>Nota: elaboración propia.</w:t>
      </w:r>
    </w:p>
    <w:p w14:paraId="7D3A4416"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4"/>
          <w:szCs w:val="24"/>
          <w:lang w:val="es-CO"/>
        </w:rPr>
        <w:t>Hay varios tipos de células fotovoltaicas y su clasificación depende de los materiales con los que se fabrican, los tipos de paneles más comunes son los monocristalinos, policristalinos y los amorfos, en la siguiente ilustración se presentan las principales diferencias entre los paneles según la tecnología de fabricación.</w:t>
      </w:r>
    </w:p>
    <w:p w14:paraId="3F5306A4" w14:textId="77777777" w:rsidR="00CE68B6" w:rsidRPr="00CE68B6" w:rsidRDefault="00CE68B6" w:rsidP="00CE68B6">
      <w:pPr>
        <w:spacing w:before="120" w:after="320" w:line="24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lastRenderedPageBreak/>
        <w:t>Figura 9. </w:t>
      </w:r>
    </w:p>
    <w:p w14:paraId="6F3284C9" w14:textId="77777777" w:rsidR="00CE68B6" w:rsidRPr="00CE68B6" w:rsidRDefault="00CE68B6" w:rsidP="00CE68B6">
      <w:pPr>
        <w:spacing w:before="120" w:after="320" w:line="24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i/>
          <w:iCs/>
          <w:color w:val="000000"/>
          <w:sz w:val="24"/>
          <w:szCs w:val="24"/>
          <w:lang w:val="es-CO"/>
        </w:rPr>
        <w:t>Diferencias entre los paneles según la tecnología de la fabricación</w:t>
      </w:r>
    </w:p>
    <w:p w14:paraId="001D109B" w14:textId="33C3A773"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rPr>
      </w:pPr>
      <w:r w:rsidRPr="00CE68B6">
        <w:rPr>
          <w:rFonts w:ascii="Times New Roman" w:eastAsia="Times New Roman" w:hAnsi="Times New Roman" w:cs="Times New Roman"/>
          <w:i/>
          <w:iCs/>
          <w:noProof/>
          <w:color w:val="000000"/>
          <w:sz w:val="24"/>
          <w:szCs w:val="24"/>
          <w:bdr w:val="none" w:sz="0" w:space="0" w:color="auto" w:frame="1"/>
        </w:rPr>
        <w:drawing>
          <wp:inline distT="0" distB="0" distL="0" distR="0" wp14:anchorId="2AD43E2D" wp14:editId="6981CDDE">
            <wp:extent cx="5801995" cy="1703705"/>
            <wp:effectExtent l="0" t="0" r="8255" b="0"/>
            <wp:docPr id="1"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abla&#10;&#10;Descripción generada automá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01995" cy="1703705"/>
                    </a:xfrm>
                    <a:prstGeom prst="rect">
                      <a:avLst/>
                    </a:prstGeom>
                    <a:noFill/>
                    <a:ln>
                      <a:noFill/>
                    </a:ln>
                  </pic:spPr>
                </pic:pic>
              </a:graphicData>
            </a:graphic>
          </wp:inline>
        </w:drawing>
      </w:r>
    </w:p>
    <w:p w14:paraId="7612A7E7" w14:textId="77777777" w:rsidR="00CE68B6" w:rsidRPr="00CE68B6" w:rsidRDefault="00CE68B6" w:rsidP="00CE68B6">
      <w:pPr>
        <w:spacing w:before="240" w:after="240" w:line="24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0"/>
          <w:szCs w:val="20"/>
          <w:lang w:val="es-CO"/>
        </w:rPr>
        <w:t>Nota: Diferencias entre paneles. Recuperado de: Tomo 18 \l 3082 (LA - Instalaciones solares fotovoltaicas. Libro alumno., 2018)</w:t>
      </w:r>
    </w:p>
    <w:p w14:paraId="44C03F75"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4"/>
          <w:szCs w:val="24"/>
          <w:lang w:val="es-CO"/>
        </w:rPr>
        <w:t>El tamaño de un panel solar no es proporcional a su potencia, esto es un referente al momento de la planeación y desarrollo de una estructura portable. Según explican los expertos:</w:t>
      </w:r>
    </w:p>
    <w:p w14:paraId="1E4F3B01"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4"/>
          <w:szCs w:val="24"/>
          <w:lang w:val="es-CO"/>
        </w:rPr>
        <w:t>“Un punto importante de las celdas solares para la carga de la batería para los vehículos eléctricos es la potencia que ofrece una celda dado que el VE requiere de un suministro de potencia para su correcto funcionamiento” (Gonzales, Ponce, Valenzuela, 2013). </w:t>
      </w:r>
    </w:p>
    <w:p w14:paraId="6097647C"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t>Regulador:</w:t>
      </w:r>
      <w:r w:rsidRPr="00CE68B6">
        <w:rPr>
          <w:rFonts w:ascii="Times New Roman" w:eastAsia="Times New Roman" w:hAnsi="Times New Roman" w:cs="Times New Roman"/>
          <w:color w:val="000000"/>
          <w:sz w:val="24"/>
          <w:szCs w:val="24"/>
          <w:lang w:val="es-CO"/>
        </w:rPr>
        <w:t xml:space="preserve"> Inspecciona el flujo de energía mediante el control de los parámetros de intensidad (I) y voltaje (V) que se “inyectan” en la batería. Este flujo de energía depende del estado de carga de las baterías y de la energía generada por el campo fotovoltaico. El regulador de carga solar controla constantemente el estado de carga de las baterías para hacer el llenado óptimo y así alargar su vida útil. El seguimiento de máxima </w:t>
      </w:r>
      <w:proofErr w:type="gramStart"/>
      <w:r w:rsidRPr="00CE68B6">
        <w:rPr>
          <w:rFonts w:ascii="Times New Roman" w:eastAsia="Times New Roman" w:hAnsi="Times New Roman" w:cs="Times New Roman"/>
          <w:color w:val="000000"/>
          <w:sz w:val="24"/>
          <w:szCs w:val="24"/>
          <w:lang w:val="es-CO"/>
        </w:rPr>
        <w:t>potencia,</w:t>
      </w:r>
      <w:proofErr w:type="gramEnd"/>
      <w:r w:rsidRPr="00CE68B6">
        <w:rPr>
          <w:rFonts w:ascii="Times New Roman" w:eastAsia="Times New Roman" w:hAnsi="Times New Roman" w:cs="Times New Roman"/>
          <w:color w:val="000000"/>
          <w:sz w:val="24"/>
          <w:szCs w:val="24"/>
          <w:lang w:val="es-CO"/>
        </w:rPr>
        <w:t xml:space="preserve"> es la versión más sofisticada de los reguladores que hay en el mercado, ya que incorpora un convertidor de corriente continua a corriente alterna a la salida de los módulos solares, lo que permite aislar el voltaje de trabajo de </w:t>
      </w:r>
      <w:r w:rsidRPr="00CE68B6">
        <w:rPr>
          <w:rFonts w:ascii="Times New Roman" w:eastAsia="Times New Roman" w:hAnsi="Times New Roman" w:cs="Times New Roman"/>
          <w:color w:val="000000"/>
          <w:sz w:val="24"/>
          <w:szCs w:val="24"/>
          <w:lang w:val="es-CO"/>
        </w:rPr>
        <w:lastRenderedPageBreak/>
        <w:t>los módulos fotovoltaicos del voltaje de las baterías. De esta manera, los módulos pueden trabajar en su punto de máxima potencia y, por tanto, el máximo rendimiento posible.</w:t>
      </w:r>
    </w:p>
    <w:p w14:paraId="2AF6E20F"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t>Baterías:</w:t>
      </w:r>
      <w:r w:rsidRPr="00CE68B6">
        <w:rPr>
          <w:rFonts w:ascii="Times New Roman" w:eastAsia="Times New Roman" w:hAnsi="Times New Roman" w:cs="Times New Roman"/>
          <w:color w:val="000000"/>
          <w:sz w:val="24"/>
          <w:szCs w:val="24"/>
          <w:lang w:val="es-CO"/>
        </w:rPr>
        <w:t xml:space="preserve"> Son el elemento del cual depende si la carga tendrá la alimentación necesaria por el tiempo en el que no hay generación de energía (p. ej. durante la noche o en momentos de poca luminosidad). Para cumplir con este objetivo se necesitará una cantidad considerada de baterías y posiblemente se convierta en el elemento más costoso del sistema. Las baterías más utilizadas en instalaciones solares son las ácido-plomo, por la relación de precio por energía disponible. Su eficiencia está entre un 85% o 95 %, mientras que las níquel-cadmio en un 65 %. </w:t>
      </w:r>
      <w:proofErr w:type="gramStart"/>
      <w:r w:rsidRPr="00CE68B6">
        <w:rPr>
          <w:rFonts w:ascii="Times New Roman" w:eastAsia="Times New Roman" w:hAnsi="Times New Roman" w:cs="Times New Roman"/>
          <w:color w:val="000000"/>
          <w:sz w:val="24"/>
          <w:szCs w:val="24"/>
          <w:lang w:val="es-CO"/>
        </w:rPr>
        <w:t>Una</w:t>
      </w:r>
      <w:proofErr w:type="gramEnd"/>
      <w:r w:rsidRPr="00CE68B6">
        <w:rPr>
          <w:rFonts w:ascii="Times New Roman" w:eastAsia="Times New Roman" w:hAnsi="Times New Roman" w:cs="Times New Roman"/>
          <w:color w:val="000000"/>
          <w:sz w:val="24"/>
          <w:szCs w:val="24"/>
          <w:lang w:val="es-CO"/>
        </w:rPr>
        <w:t xml:space="preserve"> de los parámetros más importantes a la hora de escoger un acumulador, es la capacidad, esta es la cantidad de electricidad en amperios (A) que se puede obtener de una descarga completa del acumulador cuando éste tiene un estado de carga total. La vida útil de una batería para instalaciones solares suele ser de unos 10 años, pero si se realizan descargas frecuentes de forma profunda mayor al 50% su vida útil disminuye muy rápido. Por lo tanto, es conveniente instalar la capacidad suficiente para que no se supere el 60% de la descarga. Otro factor importante es la temperatura, si esta se mantiene entre 20ºC y 25ºC la vida útil rondará los 10 años, pero si esta se ve alterada en 10ºC, la vida útil puede disminuir a la mitad.</w:t>
      </w:r>
    </w:p>
    <w:p w14:paraId="5C4B1A56"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t>Inversor:</w:t>
      </w:r>
      <w:r w:rsidRPr="00CE68B6">
        <w:rPr>
          <w:rFonts w:ascii="Times New Roman" w:eastAsia="Times New Roman" w:hAnsi="Times New Roman" w:cs="Times New Roman"/>
          <w:color w:val="000000"/>
          <w:sz w:val="24"/>
          <w:szCs w:val="24"/>
          <w:lang w:val="es-CO"/>
        </w:rPr>
        <w:t xml:space="preserve"> Las funciones principales del inversor son: la inversión DC/AC, la modulación de la onda alterna de salida y regulación de valor eficaz de la tensión de salida. Los inversores que se pueden encontrar normalmente pueden ser monofásicos y trifásicos a 60 Hertz, con diferentes voltajes nominales de entrada con un amplio rango de potencias disponibles. Los inversores pueden clasificarse en función de la forma de onda de la tensión de salida:</w:t>
      </w:r>
    </w:p>
    <w:p w14:paraId="483E3A9F"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4"/>
          <w:szCs w:val="24"/>
          <w:lang w:val="es-CO"/>
        </w:rPr>
        <w:t xml:space="preserve">• Onda cuadrada • Onda modificada o </w:t>
      </w:r>
      <w:proofErr w:type="spellStart"/>
      <w:r w:rsidRPr="00CE68B6">
        <w:rPr>
          <w:rFonts w:ascii="Times New Roman" w:eastAsia="Times New Roman" w:hAnsi="Times New Roman" w:cs="Times New Roman"/>
          <w:color w:val="000000"/>
          <w:sz w:val="24"/>
          <w:szCs w:val="24"/>
          <w:lang w:val="es-CO"/>
        </w:rPr>
        <w:t>cuasi-senoidal</w:t>
      </w:r>
      <w:proofErr w:type="spellEnd"/>
      <w:r w:rsidRPr="00CE68B6">
        <w:rPr>
          <w:rFonts w:ascii="Times New Roman" w:eastAsia="Times New Roman" w:hAnsi="Times New Roman" w:cs="Times New Roman"/>
          <w:color w:val="000000"/>
          <w:sz w:val="24"/>
          <w:szCs w:val="24"/>
          <w:lang w:val="es-CO"/>
        </w:rPr>
        <w:t xml:space="preserve"> • Onda senoidal pura</w:t>
      </w:r>
    </w:p>
    <w:p w14:paraId="165BB663"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4"/>
          <w:szCs w:val="24"/>
          <w:lang w:val="es-CO"/>
        </w:rPr>
        <w:lastRenderedPageBreak/>
        <w:t xml:space="preserve">Dado que los de onda cuadrada pueden generar un THD (distorsión armónica total) de 40% y los que son </w:t>
      </w:r>
      <w:proofErr w:type="spellStart"/>
      <w:r w:rsidRPr="00CE68B6">
        <w:rPr>
          <w:rFonts w:ascii="Times New Roman" w:eastAsia="Times New Roman" w:hAnsi="Times New Roman" w:cs="Times New Roman"/>
          <w:color w:val="000000"/>
          <w:sz w:val="24"/>
          <w:szCs w:val="24"/>
          <w:lang w:val="es-CO"/>
        </w:rPr>
        <w:t>cuasi-senoidal</w:t>
      </w:r>
      <w:proofErr w:type="spellEnd"/>
      <w:r w:rsidRPr="00CE68B6">
        <w:rPr>
          <w:rFonts w:ascii="Times New Roman" w:eastAsia="Times New Roman" w:hAnsi="Times New Roman" w:cs="Times New Roman"/>
          <w:color w:val="000000"/>
          <w:sz w:val="24"/>
          <w:szCs w:val="24"/>
          <w:lang w:val="es-CO"/>
        </w:rPr>
        <w:t xml:space="preserve"> un THD del 20% se recomienda el uso de una salida senoidal pura. Los inversores senoidales puros tienen un cuidadoso filtrado de la señal generada, comúnmente son la mejor opción para la alimentación de cargas ya que no han presentado ningún problema en relación con la THD. Esta tecnología se está imponiendo sobre el resto de </w:t>
      </w:r>
      <w:proofErr w:type="gramStart"/>
      <w:r w:rsidRPr="00CE68B6">
        <w:rPr>
          <w:rFonts w:ascii="Times New Roman" w:eastAsia="Times New Roman" w:hAnsi="Times New Roman" w:cs="Times New Roman"/>
          <w:color w:val="000000"/>
          <w:sz w:val="24"/>
          <w:szCs w:val="24"/>
          <w:lang w:val="es-CO"/>
        </w:rPr>
        <w:t>inversores</w:t>
      </w:r>
      <w:proofErr w:type="gramEnd"/>
      <w:r w:rsidRPr="00CE68B6">
        <w:rPr>
          <w:rFonts w:ascii="Times New Roman" w:eastAsia="Times New Roman" w:hAnsi="Times New Roman" w:cs="Times New Roman"/>
          <w:color w:val="000000"/>
          <w:sz w:val="24"/>
          <w:szCs w:val="24"/>
          <w:lang w:val="es-CO"/>
        </w:rPr>
        <w:t xml:space="preserve"> que están dejando de ser utilizados incluso para las aplicaciones más simples.</w:t>
      </w:r>
    </w:p>
    <w:p w14:paraId="5770B886"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color w:val="000000"/>
          <w:sz w:val="24"/>
          <w:szCs w:val="24"/>
          <w:lang w:val="es-CO"/>
        </w:rPr>
        <w:t xml:space="preserve">Este sistema requiere de dos elementos para su funcionamiento, las celdas solares como fuente de energía y un inversor </w:t>
      </w:r>
      <w:proofErr w:type="spellStart"/>
      <w:r w:rsidRPr="00CE68B6">
        <w:rPr>
          <w:rFonts w:ascii="Times New Roman" w:eastAsia="Times New Roman" w:hAnsi="Times New Roman" w:cs="Times New Roman"/>
          <w:color w:val="000000"/>
          <w:sz w:val="24"/>
          <w:szCs w:val="24"/>
          <w:lang w:val="es-CO"/>
        </w:rPr>
        <w:t>Grid</w:t>
      </w:r>
      <w:proofErr w:type="spellEnd"/>
      <w:r w:rsidRPr="00CE68B6">
        <w:rPr>
          <w:rFonts w:ascii="Times New Roman" w:eastAsia="Times New Roman" w:hAnsi="Times New Roman" w:cs="Times New Roman"/>
          <w:color w:val="000000"/>
          <w:sz w:val="24"/>
          <w:szCs w:val="24"/>
          <w:lang w:val="es-CO"/>
        </w:rPr>
        <w:t xml:space="preserve"> </w:t>
      </w:r>
      <w:proofErr w:type="spellStart"/>
      <w:r w:rsidRPr="00CE68B6">
        <w:rPr>
          <w:rFonts w:ascii="Times New Roman" w:eastAsia="Times New Roman" w:hAnsi="Times New Roman" w:cs="Times New Roman"/>
          <w:color w:val="000000"/>
          <w:sz w:val="24"/>
          <w:szCs w:val="24"/>
          <w:lang w:val="es-CO"/>
        </w:rPr>
        <w:t>Tie</w:t>
      </w:r>
      <w:proofErr w:type="spellEnd"/>
      <w:r w:rsidRPr="00CE68B6">
        <w:rPr>
          <w:rFonts w:ascii="Times New Roman" w:eastAsia="Times New Roman" w:hAnsi="Times New Roman" w:cs="Times New Roman"/>
          <w:color w:val="000000"/>
          <w:sz w:val="24"/>
          <w:szCs w:val="24"/>
          <w:lang w:val="es-CO"/>
        </w:rPr>
        <w:t xml:space="preserve"> por cada fase que convierte la tensión DC/AC y se sincroniza con la red a la que está conectado ajustando automáticamente los valores de tensión, frecuencia y fase.</w:t>
      </w:r>
    </w:p>
    <w:p w14:paraId="1A63CE3D"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t xml:space="preserve">Inversor </w:t>
      </w:r>
      <w:proofErr w:type="spellStart"/>
      <w:r w:rsidRPr="00CE68B6">
        <w:rPr>
          <w:rFonts w:ascii="Times New Roman" w:eastAsia="Times New Roman" w:hAnsi="Times New Roman" w:cs="Times New Roman"/>
          <w:b/>
          <w:bCs/>
          <w:color w:val="000000"/>
          <w:sz w:val="24"/>
          <w:szCs w:val="24"/>
          <w:lang w:val="es-CO"/>
        </w:rPr>
        <w:t>Grid</w:t>
      </w:r>
      <w:proofErr w:type="spellEnd"/>
      <w:r w:rsidRPr="00CE68B6">
        <w:rPr>
          <w:rFonts w:ascii="Times New Roman" w:eastAsia="Times New Roman" w:hAnsi="Times New Roman" w:cs="Times New Roman"/>
          <w:b/>
          <w:bCs/>
          <w:color w:val="000000"/>
          <w:sz w:val="24"/>
          <w:szCs w:val="24"/>
          <w:lang w:val="es-CO"/>
        </w:rPr>
        <w:t xml:space="preserve"> </w:t>
      </w:r>
      <w:proofErr w:type="spellStart"/>
      <w:r w:rsidRPr="00CE68B6">
        <w:rPr>
          <w:rFonts w:ascii="Times New Roman" w:eastAsia="Times New Roman" w:hAnsi="Times New Roman" w:cs="Times New Roman"/>
          <w:b/>
          <w:bCs/>
          <w:color w:val="000000"/>
          <w:sz w:val="24"/>
          <w:szCs w:val="24"/>
          <w:lang w:val="es-CO"/>
        </w:rPr>
        <w:t>Tie</w:t>
      </w:r>
      <w:proofErr w:type="spellEnd"/>
      <w:r w:rsidRPr="00CE68B6">
        <w:rPr>
          <w:rFonts w:ascii="Times New Roman" w:eastAsia="Times New Roman" w:hAnsi="Times New Roman" w:cs="Times New Roman"/>
          <w:color w:val="000000"/>
          <w:sz w:val="24"/>
          <w:szCs w:val="24"/>
          <w:lang w:val="es-CO"/>
        </w:rPr>
        <w:t>: El inversor de conexión a red funciona capturando la energía de los paneles solares en corriente continua y la conversión a corriente alterna. El inversor de la rejilla-ti utiliza un oscilador para sincronizar su frecuencia con la utilidad de la distribución a 60Hz y limita la tensión, de manera que no esté por encima o por debajo de la red (hay un pequeño margen de esta oscilación permitida por la ley porque nuestra red de energía no es muy estable y la energía en la red fluctúa todo el tiempo. Por lo tanto, el inversor debe tolerar las oscilaciones de la red de otro modo sería off). Los inversores de conexión a red también están diseñados para desconectar rápidamente de la red si ésta se cae o la falta de luz. Este es un requisito de seguridad internacional, garantiza que, en caso de un apagón, el inversor de red se apaga para evitar que la energía de las instalaciones fotovoltaicas llegue a la red de distribución y cause un accidente (p. ej. un shock para aquellos que están trabajando en red en el momento).</w:t>
      </w:r>
    </w:p>
    <w:p w14:paraId="01EBC0AC" w14:textId="77777777" w:rsidR="00CE68B6" w:rsidRPr="00CE68B6" w:rsidRDefault="00CE68B6" w:rsidP="00CE68B6">
      <w:pPr>
        <w:spacing w:before="240" w:after="240" w:line="480" w:lineRule="auto"/>
        <w:ind w:firstLine="720"/>
        <w:jc w:val="both"/>
        <w:rPr>
          <w:rFonts w:ascii="Times New Roman" w:eastAsia="Times New Roman" w:hAnsi="Times New Roman" w:cs="Times New Roman"/>
          <w:sz w:val="24"/>
          <w:szCs w:val="24"/>
          <w:lang w:val="es-CO"/>
        </w:rPr>
      </w:pPr>
      <w:r w:rsidRPr="00CE68B6">
        <w:rPr>
          <w:rFonts w:ascii="Times New Roman" w:eastAsia="Times New Roman" w:hAnsi="Times New Roman" w:cs="Times New Roman"/>
          <w:b/>
          <w:bCs/>
          <w:color w:val="000000"/>
          <w:sz w:val="24"/>
          <w:szCs w:val="24"/>
          <w:lang w:val="es-CO"/>
        </w:rPr>
        <w:lastRenderedPageBreak/>
        <w:t>Contador bidireccional:</w:t>
      </w:r>
      <w:r w:rsidRPr="00CE68B6">
        <w:rPr>
          <w:rFonts w:ascii="Times New Roman" w:eastAsia="Times New Roman" w:hAnsi="Times New Roman" w:cs="Times New Roman"/>
          <w:color w:val="000000"/>
          <w:sz w:val="24"/>
          <w:szCs w:val="24"/>
          <w:lang w:val="es-CO"/>
        </w:rPr>
        <w:t xml:space="preserve"> Este dispositivo generalmente lo debe suministrar la empresa prestadora del servicio de energía, y debe tener la función de contar la corriente que aporta la red y la que se le entrega, para que de esta manera se contabilice correctamente la energía generada.</w:t>
      </w:r>
    </w:p>
    <w:p w14:paraId="0544D7B0" w14:textId="77777777" w:rsidR="0040442E" w:rsidRPr="00CE68B6" w:rsidRDefault="0040442E">
      <w:pPr>
        <w:rPr>
          <w:lang w:val="es-CO"/>
        </w:rPr>
      </w:pPr>
    </w:p>
    <w:sectPr w:rsidR="0040442E" w:rsidRPr="00CE6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8B6"/>
    <w:rsid w:val="0040442E"/>
    <w:rsid w:val="00BC724C"/>
    <w:rsid w:val="00C642A2"/>
    <w:rsid w:val="00CE68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81950"/>
  <w15:chartTrackingRefBased/>
  <w15:docId w15:val="{6DAD1930-0960-4853-958F-8F3D64948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CE68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E68B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E68B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975</Words>
  <Characters>5560</Characters>
  <Application>Microsoft Office Word</Application>
  <DocSecurity>0</DocSecurity>
  <Lines>46</Lines>
  <Paragraphs>13</Paragraphs>
  <ScaleCrop>false</ScaleCrop>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CRISTHIAN DIAZ</dc:creator>
  <cp:keywords/>
  <dc:description/>
  <cp:lastModifiedBy>CRISTHIAN DIAZ</cp:lastModifiedBy>
  <cp:revision>1</cp:revision>
  <dcterms:created xsi:type="dcterms:W3CDTF">2022-03-03T16:34:00Z</dcterms:created>
  <dcterms:modified xsi:type="dcterms:W3CDTF">2022-03-03T16:37:00Z</dcterms:modified>
</cp:coreProperties>
</file>